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46948" w14:textId="6EF8EC9A" w:rsidR="00D90962" w:rsidRDefault="00DF31A7" w:rsidP="00BC1CE2">
      <w:pPr>
        <w:pStyle w:val="BodyText"/>
        <w:spacing w:before="0" w:after="0" w:line="240" w:lineRule="auto"/>
        <w:jc w:val="center"/>
        <w:rPr>
          <w:rFonts w:ascii="Times New Roman Bold" w:hAnsi="Times New Roman Bold" w:cs="Times New Roman"/>
          <w:b/>
          <w:bCs/>
          <w:caps/>
          <w:sz w:val="28"/>
          <w:szCs w:val="28"/>
        </w:rPr>
      </w:pPr>
      <w:r w:rsidRPr="3C4D4DDC">
        <w:rPr>
          <w:rFonts w:ascii="Times New Roman Bold" w:hAnsi="Times New Roman Bold" w:cs="Times New Roman"/>
          <w:b/>
          <w:bCs/>
          <w:caps/>
          <w:sz w:val="28"/>
          <w:szCs w:val="28"/>
        </w:rPr>
        <w:t>FORM</w:t>
      </w:r>
      <w:r w:rsidR="00B75D28" w:rsidRPr="3C4D4DDC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 </w:t>
      </w:r>
      <w:r w:rsidR="006873CF">
        <w:rPr>
          <w:rFonts w:ascii="Times New Roman Bold" w:hAnsi="Times New Roman Bold" w:cs="Times New Roman"/>
          <w:b/>
          <w:bCs/>
          <w:caps/>
          <w:sz w:val="28"/>
          <w:szCs w:val="28"/>
        </w:rPr>
        <w:t>E</w:t>
      </w:r>
      <w:proofErr w:type="gramStart"/>
      <w:r w:rsidRPr="3C4D4DDC">
        <w:rPr>
          <w:rFonts w:ascii="Times New Roman Bold" w:hAnsi="Times New Roman Bold" w:cs="Times New Roman"/>
          <w:b/>
          <w:bCs/>
          <w:caps/>
          <w:sz w:val="28"/>
          <w:szCs w:val="28"/>
        </w:rPr>
        <w:t>:  Performance</w:t>
      </w:r>
      <w:proofErr w:type="gramEnd"/>
      <w:r w:rsidRPr="3C4D4DDC">
        <w:rPr>
          <w:rFonts w:ascii="Times New Roman Bold" w:hAnsi="Times New Roman Bold" w:cs="Times New Roman"/>
          <w:b/>
          <w:bCs/>
          <w:caps/>
          <w:sz w:val="28"/>
          <w:szCs w:val="28"/>
        </w:rPr>
        <w:t xml:space="preserve"> Measures and Funding Ceiling Request</w:t>
      </w:r>
    </w:p>
    <w:p w14:paraId="64A8882A" w14:textId="77777777" w:rsidR="003A6685" w:rsidRPr="00DF31A7" w:rsidRDefault="003A6685" w:rsidP="003A6685">
      <w:pPr>
        <w:pStyle w:val="BodyText"/>
        <w:spacing w:before="0" w:after="0" w:line="240" w:lineRule="auto"/>
        <w:rPr>
          <w:rFonts w:ascii="Times New Roman Bold" w:hAnsi="Times New Roman Bold" w:cs="Times New Roman"/>
          <w:b/>
          <w:bCs/>
          <w:caps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DF31A7" w:rsidRPr="00DF31A7" w14:paraId="53063F50" w14:textId="77777777" w:rsidTr="00DF31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3A4DB602" w14:textId="325D9BA5" w:rsidR="00DF31A7" w:rsidRPr="002947D0" w:rsidRDefault="00DF31A7" w:rsidP="003A6685">
            <w:pPr>
              <w:pStyle w:val="BodyText"/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947D0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Respondent: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524C452A" w14:textId="77777777" w:rsidR="00DF31A7" w:rsidRPr="00DF31A7" w:rsidRDefault="00DF31A7" w:rsidP="003A6685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38E3FFB9" w14:textId="77777777" w:rsidR="003A6685" w:rsidRDefault="003A6685" w:rsidP="003A6685">
      <w:pPr>
        <w:pStyle w:val="BodyText"/>
        <w:spacing w:before="0" w:after="0" w:line="240" w:lineRule="auto"/>
        <w:rPr>
          <w:rFonts w:ascii="Times New Roman" w:hAnsi="Times New Roman" w:cs="Times New Roman"/>
        </w:rPr>
      </w:pPr>
    </w:p>
    <w:p w14:paraId="18DDA786" w14:textId="2BA475D0" w:rsidR="00C812E5" w:rsidRDefault="00C812E5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3C4D4DDC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3C4D4DDC">
        <w:rPr>
          <w:rFonts w:ascii="Times New Roman" w:hAnsi="Times New Roman" w:cs="Times New Roman"/>
          <w:sz w:val="24"/>
          <w:szCs w:val="24"/>
        </w:rPr>
        <w:t xml:space="preserve">pplicant shall complete the tables below for their proposed number of </w:t>
      </w:r>
      <w:r>
        <w:rPr>
          <w:rFonts w:ascii="Times New Roman" w:hAnsi="Times New Roman" w:cs="Times New Roman"/>
          <w:sz w:val="24"/>
          <w:szCs w:val="24"/>
        </w:rPr>
        <w:t xml:space="preserve">MHU site visits per week and </w:t>
      </w:r>
      <w:r w:rsidRPr="3C4D4DDC">
        <w:rPr>
          <w:rFonts w:ascii="Times New Roman" w:hAnsi="Times New Roman" w:cs="Times New Roman"/>
          <w:sz w:val="24"/>
          <w:szCs w:val="24"/>
        </w:rPr>
        <w:t>unduplicated</w:t>
      </w:r>
      <w:r w:rsidR="47197676" w:rsidRPr="2568B985">
        <w:rPr>
          <w:rFonts w:ascii="Times New Roman" w:hAnsi="Times New Roman" w:cs="Times New Roman"/>
          <w:sz w:val="24"/>
          <w:szCs w:val="24"/>
        </w:rPr>
        <w:t xml:space="preserve"> number of clients served</w:t>
      </w:r>
      <w:r w:rsidRPr="2568B98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3C4D4DDC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A</w:t>
      </w:r>
      <w:r w:rsidRPr="3C4D4DDC">
        <w:rPr>
          <w:rFonts w:ascii="Times New Roman" w:hAnsi="Times New Roman" w:cs="Times New Roman"/>
          <w:sz w:val="24"/>
          <w:szCs w:val="24"/>
        </w:rPr>
        <w:t xml:space="preserve">pplicant shall also request their proposed funding ceiling to serve these </w:t>
      </w:r>
      <w:r>
        <w:rPr>
          <w:rFonts w:ascii="Times New Roman" w:hAnsi="Times New Roman" w:cs="Times New Roman"/>
          <w:sz w:val="24"/>
          <w:szCs w:val="24"/>
        </w:rPr>
        <w:t>C</w:t>
      </w:r>
      <w:r w:rsidRPr="3C4D4DDC">
        <w:rPr>
          <w:rFonts w:ascii="Times New Roman" w:hAnsi="Times New Roman" w:cs="Times New Roman"/>
          <w:sz w:val="24"/>
          <w:szCs w:val="24"/>
        </w:rPr>
        <w:t>lients through this form.</w:t>
      </w:r>
    </w:p>
    <w:p w14:paraId="18A52432" w14:textId="77777777" w:rsidR="00C812E5" w:rsidRDefault="00C812E5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4C7849" w14:textId="7EBC2B41" w:rsidR="00456131" w:rsidRDefault="003275F2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1</w:t>
      </w:r>
      <w:r w:rsidR="00ED711E">
        <w:rPr>
          <w:rFonts w:ascii="Times New Roman" w:hAnsi="Times New Roman" w:cs="Times New Roman"/>
          <w:sz w:val="24"/>
          <w:szCs w:val="24"/>
        </w:rPr>
        <w:t xml:space="preserve"> -</w:t>
      </w:r>
      <w:r w:rsidR="00C812E5">
        <w:rPr>
          <w:rFonts w:ascii="Times New Roman" w:hAnsi="Times New Roman" w:cs="Times New Roman"/>
          <w:sz w:val="24"/>
          <w:szCs w:val="24"/>
        </w:rPr>
        <w:t xml:space="preserve"> Instructions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B7FBE" w:rsidRPr="005B7FBE">
        <w:rPr>
          <w:rFonts w:ascii="Times New Roman" w:hAnsi="Times New Roman" w:cs="Times New Roman"/>
          <w:sz w:val="24"/>
          <w:szCs w:val="24"/>
        </w:rPr>
        <w:t>A. Number of MHU site visits per week: The Applicant must enter their proposed number of MHU site visits per week for each fiscal year</w:t>
      </w:r>
      <w:r w:rsidR="00C33A8F" w:rsidRPr="005B7FB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CD0A64" w14:textId="77777777" w:rsidR="00456131" w:rsidRDefault="005B7FBE" w:rsidP="3C4D4DDC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5B7FBE">
        <w:rPr>
          <w:rFonts w:ascii="Times New Roman" w:hAnsi="Times New Roman" w:cs="Times New Roman"/>
          <w:sz w:val="24"/>
          <w:szCs w:val="24"/>
        </w:rPr>
        <w:t xml:space="preserve">B. Unduplicated Number of Clients Served: The Applicant must enter their proposed number of unduplicated Clients to be served through the MHU. </w:t>
      </w:r>
    </w:p>
    <w:p w14:paraId="0E32EAE6" w14:textId="13D46642" w:rsidR="003A6685" w:rsidRPr="00556F82" w:rsidRDefault="005B7FBE" w:rsidP="3C4D4DDC">
      <w:pPr>
        <w:pStyle w:val="BodyText"/>
        <w:spacing w:before="0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B7FBE">
        <w:rPr>
          <w:rFonts w:ascii="Times New Roman" w:hAnsi="Times New Roman" w:cs="Times New Roman"/>
          <w:sz w:val="24"/>
          <w:szCs w:val="24"/>
        </w:rPr>
        <w:t>C. Proposed Cost per Client: The Applicant must request their proposed funding ceiling, per client</w:t>
      </w:r>
      <w:r w:rsidR="00C33A8F" w:rsidRPr="005B7FB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981D8A" w14:textId="6174B5FA" w:rsidR="003A6685" w:rsidRPr="00556F82" w:rsidRDefault="003A6685" w:rsidP="2F5A2A41">
      <w:pPr>
        <w:pStyle w:val="BodyText"/>
        <w:spacing w:before="0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E5456FD" w14:textId="22B89783" w:rsidR="003A6685" w:rsidRPr="001E27A2" w:rsidRDefault="009A5D77" w:rsidP="2F5A2A41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2</w:t>
      </w:r>
      <w:r w:rsidR="00ED711E">
        <w:rPr>
          <w:rFonts w:ascii="Times New Roman" w:hAnsi="Times New Roman" w:cs="Times New Roman"/>
          <w:sz w:val="24"/>
          <w:szCs w:val="24"/>
        </w:rPr>
        <w:t xml:space="preserve"> -</w:t>
      </w:r>
      <w:r w:rsidR="00C812E5">
        <w:rPr>
          <w:rFonts w:ascii="Times New Roman" w:hAnsi="Times New Roman" w:cs="Times New Roman"/>
          <w:sz w:val="24"/>
          <w:szCs w:val="24"/>
        </w:rPr>
        <w:t xml:space="preserve"> Instructions</w:t>
      </w:r>
      <w:r w:rsidR="00C424C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702F35AE" w:rsidRPr="3C4D4DDC">
        <w:rPr>
          <w:rFonts w:ascii="Times New Roman" w:hAnsi="Times New Roman" w:cs="Times New Roman"/>
          <w:sz w:val="24"/>
          <w:szCs w:val="24"/>
        </w:rPr>
        <w:t xml:space="preserve">Applicants are not required to apply for all </w:t>
      </w:r>
      <w:r w:rsidR="77DCE852" w:rsidRPr="3C4D4DDC">
        <w:rPr>
          <w:rFonts w:ascii="Times New Roman" w:hAnsi="Times New Roman" w:cs="Times New Roman"/>
          <w:sz w:val="24"/>
          <w:szCs w:val="24"/>
        </w:rPr>
        <w:t>MHU</w:t>
      </w:r>
      <w:r w:rsidR="702F35AE" w:rsidRPr="3C4D4DDC">
        <w:rPr>
          <w:rFonts w:ascii="Times New Roman" w:hAnsi="Times New Roman" w:cs="Times New Roman"/>
          <w:sz w:val="24"/>
          <w:szCs w:val="24"/>
        </w:rPr>
        <w:t xml:space="preserve"> </w:t>
      </w:r>
      <w:r w:rsidR="0090672C">
        <w:rPr>
          <w:rFonts w:ascii="Times New Roman" w:hAnsi="Times New Roman" w:cs="Times New Roman"/>
          <w:sz w:val="24"/>
          <w:szCs w:val="24"/>
        </w:rPr>
        <w:t xml:space="preserve">funding </w:t>
      </w:r>
      <w:r w:rsidR="702F35AE" w:rsidRPr="3C4D4DDC">
        <w:rPr>
          <w:rFonts w:ascii="Times New Roman" w:hAnsi="Times New Roman" w:cs="Times New Roman"/>
          <w:sz w:val="24"/>
          <w:szCs w:val="24"/>
        </w:rPr>
        <w:t>components</w:t>
      </w:r>
      <w:r w:rsidR="268A7622" w:rsidRPr="3C4D4DDC">
        <w:rPr>
          <w:rFonts w:ascii="Times New Roman" w:hAnsi="Times New Roman" w:cs="Times New Roman"/>
          <w:sz w:val="24"/>
          <w:szCs w:val="24"/>
        </w:rPr>
        <w:t>.</w:t>
      </w:r>
      <w:r w:rsidR="702F35AE" w:rsidRPr="3C4D4DDC">
        <w:rPr>
          <w:rFonts w:ascii="Times New Roman" w:hAnsi="Times New Roman" w:cs="Times New Roman"/>
          <w:sz w:val="24"/>
          <w:szCs w:val="24"/>
        </w:rPr>
        <w:t xml:space="preserve"> </w:t>
      </w:r>
      <w:r w:rsidR="1DF43B72" w:rsidRPr="3C4D4DDC">
        <w:rPr>
          <w:rFonts w:ascii="Times New Roman" w:hAnsi="Times New Roman" w:cs="Times New Roman"/>
          <w:sz w:val="24"/>
          <w:szCs w:val="24"/>
        </w:rPr>
        <w:t>F</w:t>
      </w:r>
      <w:r w:rsidR="702F35AE" w:rsidRPr="3C4D4DDC">
        <w:rPr>
          <w:rFonts w:ascii="Times New Roman" w:hAnsi="Times New Roman" w:cs="Times New Roman"/>
          <w:sz w:val="24"/>
          <w:szCs w:val="24"/>
        </w:rPr>
        <w:t xml:space="preserve">or any </w:t>
      </w:r>
      <w:r w:rsidR="1D22E0BD" w:rsidRPr="3C4D4DDC">
        <w:rPr>
          <w:rFonts w:ascii="Times New Roman" w:hAnsi="Times New Roman" w:cs="Times New Roman"/>
          <w:sz w:val="24"/>
          <w:szCs w:val="24"/>
        </w:rPr>
        <w:t>MHU</w:t>
      </w:r>
      <w:r w:rsidR="702F35AE" w:rsidRPr="3C4D4DDC">
        <w:rPr>
          <w:rFonts w:ascii="Times New Roman" w:hAnsi="Times New Roman" w:cs="Times New Roman"/>
          <w:sz w:val="24"/>
          <w:szCs w:val="24"/>
        </w:rPr>
        <w:t xml:space="preserve"> </w:t>
      </w:r>
      <w:r w:rsidR="00B65947">
        <w:rPr>
          <w:rFonts w:ascii="Times New Roman" w:hAnsi="Times New Roman" w:cs="Times New Roman"/>
          <w:sz w:val="24"/>
          <w:szCs w:val="24"/>
        </w:rPr>
        <w:t xml:space="preserve">funding </w:t>
      </w:r>
      <w:r w:rsidR="702F35AE" w:rsidRPr="3C4D4DDC">
        <w:rPr>
          <w:rFonts w:ascii="Times New Roman" w:hAnsi="Times New Roman" w:cs="Times New Roman"/>
          <w:sz w:val="24"/>
          <w:szCs w:val="24"/>
        </w:rPr>
        <w:t>component that the applicant is not applying, please mark the box as “n/a.”</w:t>
      </w:r>
      <w:r w:rsidR="00481053">
        <w:rPr>
          <w:rFonts w:ascii="Times New Roman" w:hAnsi="Times New Roman" w:cs="Times New Roman"/>
          <w:sz w:val="24"/>
          <w:szCs w:val="24"/>
        </w:rPr>
        <w:t xml:space="preserve"> </w:t>
      </w:r>
      <w:r w:rsidR="0038236F" w:rsidRPr="00481053">
        <w:rPr>
          <w:rStyle w:val="CommentReference"/>
          <w:rFonts w:ascii="Times New Roman" w:hAnsi="Times New Roman" w:cs="Times New Roman"/>
          <w:sz w:val="24"/>
          <w:szCs w:val="24"/>
        </w:rPr>
        <w:t>The Applicant's</w:t>
      </w:r>
      <w:r w:rsidR="00E61A1E" w:rsidRPr="00B95660">
        <w:rPr>
          <w:rFonts w:ascii="Times New Roman" w:hAnsi="Times New Roman" w:cs="Times New Roman"/>
          <w:sz w:val="24"/>
          <w:szCs w:val="24"/>
        </w:rPr>
        <w:t xml:space="preserve"> </w:t>
      </w:r>
      <w:r w:rsidR="00B95660">
        <w:rPr>
          <w:rFonts w:ascii="Times New Roman" w:hAnsi="Times New Roman" w:cs="Times New Roman"/>
          <w:sz w:val="24"/>
          <w:szCs w:val="24"/>
        </w:rPr>
        <w:t>S</w:t>
      </w:r>
      <w:r w:rsidR="00E61A1E">
        <w:rPr>
          <w:rFonts w:ascii="Times New Roman" w:hAnsi="Times New Roman" w:cs="Times New Roman"/>
          <w:sz w:val="24"/>
          <w:szCs w:val="24"/>
        </w:rPr>
        <w:t xml:space="preserve">ource of </w:t>
      </w:r>
      <w:r w:rsidR="00B95660">
        <w:rPr>
          <w:rFonts w:ascii="Times New Roman" w:hAnsi="Times New Roman" w:cs="Times New Roman"/>
          <w:sz w:val="24"/>
          <w:szCs w:val="24"/>
        </w:rPr>
        <w:t>F</w:t>
      </w:r>
      <w:r w:rsidR="0038236F">
        <w:rPr>
          <w:rFonts w:ascii="Times New Roman" w:hAnsi="Times New Roman" w:cs="Times New Roman"/>
          <w:sz w:val="24"/>
          <w:szCs w:val="24"/>
        </w:rPr>
        <w:t>unding</w:t>
      </w:r>
      <w:r w:rsidR="00E61A1E">
        <w:rPr>
          <w:rFonts w:ascii="Times New Roman" w:hAnsi="Times New Roman" w:cs="Times New Roman"/>
          <w:sz w:val="24"/>
          <w:szCs w:val="24"/>
        </w:rPr>
        <w:t xml:space="preserve"> is </w:t>
      </w:r>
      <w:r w:rsidR="0019288C">
        <w:rPr>
          <w:rFonts w:ascii="Times New Roman" w:hAnsi="Times New Roman" w:cs="Times New Roman"/>
          <w:sz w:val="24"/>
          <w:szCs w:val="24"/>
        </w:rPr>
        <w:t xml:space="preserve">the </w:t>
      </w:r>
      <w:r w:rsidR="00E61A1E">
        <w:rPr>
          <w:rFonts w:ascii="Times New Roman" w:hAnsi="Times New Roman" w:cs="Times New Roman"/>
          <w:sz w:val="24"/>
          <w:szCs w:val="24"/>
        </w:rPr>
        <w:t xml:space="preserve">additional funding </w:t>
      </w:r>
      <w:r w:rsidR="0038236F">
        <w:rPr>
          <w:rFonts w:ascii="Times New Roman" w:hAnsi="Times New Roman" w:cs="Times New Roman"/>
          <w:sz w:val="24"/>
          <w:szCs w:val="24"/>
        </w:rPr>
        <w:t>the A</w:t>
      </w:r>
      <w:r w:rsidR="00E61A1E">
        <w:rPr>
          <w:rFonts w:ascii="Times New Roman" w:hAnsi="Times New Roman" w:cs="Times New Roman"/>
          <w:sz w:val="24"/>
          <w:szCs w:val="24"/>
        </w:rPr>
        <w:t xml:space="preserve">pplicant will provide to cover the cost of </w:t>
      </w:r>
      <w:r w:rsidR="0038236F">
        <w:rPr>
          <w:rFonts w:ascii="Times New Roman" w:hAnsi="Times New Roman" w:cs="Times New Roman"/>
          <w:sz w:val="24"/>
          <w:szCs w:val="24"/>
        </w:rPr>
        <w:t>MHU vehicle.</w:t>
      </w:r>
    </w:p>
    <w:p w14:paraId="6219E1BE" w14:textId="77777777" w:rsidR="003A6685" w:rsidRPr="00556F82" w:rsidRDefault="003A668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29B822" w14:textId="21B9163C" w:rsidR="00B62715" w:rsidRPr="00556F82" w:rsidRDefault="702F35AE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3C4D4DDC">
        <w:rPr>
          <w:rFonts w:ascii="Times New Roman" w:hAnsi="Times New Roman" w:cs="Times New Roman"/>
          <w:sz w:val="24"/>
          <w:szCs w:val="24"/>
        </w:rPr>
        <w:t xml:space="preserve">This form </w:t>
      </w:r>
      <w:r w:rsidR="6B239327" w:rsidRPr="3C4D4DDC">
        <w:rPr>
          <w:rFonts w:ascii="Times New Roman" w:hAnsi="Times New Roman" w:cs="Times New Roman"/>
          <w:sz w:val="24"/>
          <w:szCs w:val="24"/>
        </w:rPr>
        <w:t xml:space="preserve">shall </w:t>
      </w:r>
      <w:r w:rsidRPr="3C4D4DDC">
        <w:rPr>
          <w:rFonts w:ascii="Times New Roman" w:hAnsi="Times New Roman" w:cs="Times New Roman"/>
          <w:sz w:val="24"/>
          <w:szCs w:val="24"/>
        </w:rPr>
        <w:t xml:space="preserve">reflect all services to be delivered during the </w:t>
      </w:r>
      <w:r w:rsidR="00854DAF">
        <w:rPr>
          <w:rFonts w:ascii="Times New Roman" w:hAnsi="Times New Roman" w:cs="Times New Roman"/>
          <w:sz w:val="24"/>
          <w:szCs w:val="24"/>
        </w:rPr>
        <w:t>Grant A</w:t>
      </w:r>
      <w:r w:rsidR="003C5F4F">
        <w:rPr>
          <w:rFonts w:ascii="Times New Roman" w:hAnsi="Times New Roman" w:cs="Times New Roman"/>
          <w:sz w:val="24"/>
          <w:szCs w:val="24"/>
        </w:rPr>
        <w:t>greement</w:t>
      </w:r>
      <w:r w:rsidR="00854DAF">
        <w:rPr>
          <w:rFonts w:ascii="Times New Roman" w:hAnsi="Times New Roman" w:cs="Times New Roman"/>
          <w:sz w:val="24"/>
          <w:szCs w:val="24"/>
        </w:rPr>
        <w:t xml:space="preserve"> </w:t>
      </w:r>
      <w:r w:rsidRPr="3C4D4DDC">
        <w:rPr>
          <w:rFonts w:ascii="Times New Roman" w:hAnsi="Times New Roman" w:cs="Times New Roman"/>
          <w:sz w:val="24"/>
          <w:szCs w:val="24"/>
        </w:rPr>
        <w:t>period for FY202</w:t>
      </w:r>
      <w:r w:rsidR="1D3CE1A5" w:rsidRPr="636EAC35">
        <w:rPr>
          <w:rFonts w:ascii="Times New Roman" w:hAnsi="Times New Roman" w:cs="Times New Roman"/>
          <w:sz w:val="24"/>
          <w:szCs w:val="24"/>
        </w:rPr>
        <w:t>7</w:t>
      </w:r>
      <w:r w:rsidR="61B620E6" w:rsidRPr="3C4D4DDC">
        <w:rPr>
          <w:rFonts w:ascii="Times New Roman" w:hAnsi="Times New Roman" w:cs="Times New Roman"/>
          <w:sz w:val="24"/>
          <w:szCs w:val="24"/>
        </w:rPr>
        <w:t xml:space="preserve">. </w:t>
      </w:r>
      <w:r w:rsidR="61B620E6" w:rsidRPr="3C4D4DDC">
        <w:rPr>
          <w:rFonts w:ascii="Times New Roman" w:hAnsi="Times New Roman" w:cs="Times New Roman"/>
          <w:b/>
          <w:bCs/>
          <w:sz w:val="24"/>
          <w:szCs w:val="24"/>
        </w:rPr>
        <w:t xml:space="preserve">Final </w:t>
      </w:r>
      <w:r w:rsidR="27790EF5" w:rsidRPr="3C4D4DDC">
        <w:rPr>
          <w:rFonts w:ascii="Times New Roman" w:hAnsi="Times New Roman" w:cs="Times New Roman"/>
          <w:b/>
          <w:bCs/>
          <w:sz w:val="24"/>
          <w:szCs w:val="24"/>
        </w:rPr>
        <w:t>number of MHU</w:t>
      </w:r>
      <w:r w:rsidR="3601DE10" w:rsidRPr="3C4D4DDC">
        <w:rPr>
          <w:rFonts w:ascii="Times New Roman" w:hAnsi="Times New Roman" w:cs="Times New Roman"/>
          <w:b/>
          <w:bCs/>
          <w:sz w:val="24"/>
          <w:szCs w:val="24"/>
        </w:rPr>
        <w:t xml:space="preserve"> site visits</w:t>
      </w:r>
      <w:r w:rsidR="27790EF5" w:rsidRPr="3C4D4DDC">
        <w:rPr>
          <w:rFonts w:ascii="Times New Roman" w:hAnsi="Times New Roman" w:cs="Times New Roman"/>
          <w:b/>
          <w:bCs/>
          <w:sz w:val="24"/>
          <w:szCs w:val="24"/>
        </w:rPr>
        <w:t xml:space="preserve"> per week, </w:t>
      </w:r>
      <w:r w:rsidR="00433DEF">
        <w:rPr>
          <w:rFonts w:ascii="Times New Roman" w:hAnsi="Times New Roman" w:cs="Times New Roman"/>
          <w:b/>
          <w:bCs/>
          <w:sz w:val="24"/>
          <w:szCs w:val="24"/>
        </w:rPr>
        <w:t>unduplicated</w:t>
      </w:r>
      <w:r w:rsidR="008D0D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7210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61B620E6" w:rsidRPr="3C4D4DDC">
        <w:rPr>
          <w:rFonts w:ascii="Times New Roman" w:hAnsi="Times New Roman" w:cs="Times New Roman"/>
          <w:b/>
          <w:bCs/>
          <w:sz w:val="24"/>
          <w:szCs w:val="24"/>
        </w:rPr>
        <w:t>lients to be served</w:t>
      </w:r>
      <w:r w:rsidR="36313081" w:rsidRPr="3C4D4DD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61B620E6" w:rsidRPr="3C4D4DDC">
        <w:rPr>
          <w:rFonts w:ascii="Times New Roman" w:hAnsi="Times New Roman" w:cs="Times New Roman"/>
          <w:b/>
          <w:bCs/>
          <w:sz w:val="24"/>
          <w:szCs w:val="24"/>
        </w:rPr>
        <w:t xml:space="preserve"> and final funding ceilings will be negotiated with </w:t>
      </w:r>
      <w:r w:rsidR="00D66782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61B620E6" w:rsidRPr="3C4D4DDC">
        <w:rPr>
          <w:rFonts w:ascii="Times New Roman" w:hAnsi="Times New Roman" w:cs="Times New Roman"/>
          <w:b/>
          <w:bCs/>
          <w:sz w:val="24"/>
          <w:szCs w:val="24"/>
        </w:rPr>
        <w:t>rantees if selected for award.</w:t>
      </w:r>
    </w:p>
    <w:p w14:paraId="6772664F" w14:textId="77777777" w:rsidR="0021655F" w:rsidRDefault="0021655F" w:rsidP="3C4D4DDC">
      <w:pPr>
        <w:pStyle w:val="BodyText"/>
        <w:spacing w:before="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9DB31" w14:textId="185AD8B2" w:rsidR="00B62715" w:rsidRPr="00556F82" w:rsidRDefault="00B6271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56"/>
        <w:gridCol w:w="3594"/>
      </w:tblGrid>
      <w:tr w:rsidR="008B3C81" w:rsidRPr="00DF31A7" w14:paraId="6DCF9200" w14:textId="77777777" w:rsidTr="008B3C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48408232" w14:textId="5557C9E8" w:rsidR="008B3C81" w:rsidRPr="7D1E031C" w:rsidRDefault="008B3C81" w:rsidP="3C4D4DDC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1</w:t>
            </w:r>
          </w:p>
        </w:tc>
      </w:tr>
      <w:tr w:rsidR="000864D6" w:rsidRPr="00DF31A7" w14:paraId="629C0413" w14:textId="77777777" w:rsidTr="000864D6">
        <w:trPr>
          <w:trHeight w:val="647"/>
        </w:trPr>
        <w:tc>
          <w:tcPr>
            <w:tcW w:w="3078" w:type="pct"/>
            <w:shd w:val="clear" w:color="auto" w:fill="D9D9D9" w:themeFill="background1" w:themeFillShade="D9"/>
          </w:tcPr>
          <w:p w14:paraId="133EB473" w14:textId="77777777" w:rsidR="000864D6" w:rsidRPr="0020039C" w:rsidRDefault="000864D6" w:rsidP="003A6685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pct"/>
            <w:shd w:val="clear" w:color="auto" w:fill="D9D9D9" w:themeFill="background1" w:themeFillShade="D9"/>
          </w:tcPr>
          <w:p w14:paraId="70ACB9EA" w14:textId="1FB36973" w:rsidR="000864D6" w:rsidRDefault="000864D6" w:rsidP="3C4D4DDC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D1E031C">
              <w:rPr>
                <w:rFonts w:ascii="Times New Roman" w:hAnsi="Times New Roman" w:cs="Times New Roman"/>
                <w:sz w:val="24"/>
                <w:szCs w:val="24"/>
              </w:rPr>
              <w:t>FY 202</w:t>
            </w:r>
            <w:r w:rsidRPr="636EAC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7D1E031C">
              <w:rPr>
                <w:rFonts w:ascii="Times New Roman" w:hAnsi="Times New Roman" w:cs="Times New Roman"/>
                <w:sz w:val="24"/>
                <w:szCs w:val="24"/>
              </w:rPr>
              <w:t xml:space="preserve"> (9/1/2</w:t>
            </w:r>
            <w:r w:rsidRPr="636EAC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7D1E031C">
              <w:rPr>
                <w:rFonts w:ascii="Times New Roman" w:hAnsi="Times New Roman" w:cs="Times New Roman"/>
                <w:sz w:val="24"/>
                <w:szCs w:val="24"/>
              </w:rPr>
              <w:t xml:space="preserve"> - 8/31/2</w:t>
            </w:r>
            <w:r w:rsidRPr="636EAC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7D1E03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64D6" w:rsidRPr="00DF31A7" w14:paraId="72658BBD" w14:textId="77777777" w:rsidTr="000864D6">
        <w:trPr>
          <w:trHeight w:val="720"/>
        </w:trPr>
        <w:tc>
          <w:tcPr>
            <w:tcW w:w="3078" w:type="pct"/>
            <w:vAlign w:val="center"/>
          </w:tcPr>
          <w:p w14:paraId="76405CC9" w14:textId="479D3864" w:rsidR="000864D6" w:rsidRPr="0020039C" w:rsidDel="00736248" w:rsidRDefault="000864D6" w:rsidP="003A6685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MHU site visits per week</w:t>
            </w:r>
          </w:p>
        </w:tc>
        <w:tc>
          <w:tcPr>
            <w:tcW w:w="1922" w:type="pct"/>
            <w:vAlign w:val="center"/>
          </w:tcPr>
          <w:p w14:paraId="5E1BFA7E" w14:textId="77777777" w:rsidR="000864D6" w:rsidRPr="0020039C" w:rsidRDefault="000864D6" w:rsidP="003A6685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64D6" w:rsidRPr="00DF31A7" w14:paraId="7387E052" w14:textId="77777777" w:rsidTr="000864D6">
        <w:trPr>
          <w:trHeight w:val="720"/>
        </w:trPr>
        <w:tc>
          <w:tcPr>
            <w:tcW w:w="3078" w:type="pct"/>
            <w:vAlign w:val="center"/>
          </w:tcPr>
          <w:p w14:paraId="493E3EE2" w14:textId="4B485E7A" w:rsidR="000864D6" w:rsidRPr="0020039C" w:rsidRDefault="000864D6" w:rsidP="003A6685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03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Unduplicated Number of Clients Served</w:t>
            </w:r>
          </w:p>
        </w:tc>
        <w:tc>
          <w:tcPr>
            <w:tcW w:w="1922" w:type="pct"/>
            <w:vAlign w:val="center"/>
          </w:tcPr>
          <w:p w14:paraId="22BB8F6E" w14:textId="77777777" w:rsidR="000864D6" w:rsidRPr="0020039C" w:rsidRDefault="000864D6" w:rsidP="003A6685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864D6" w:rsidRPr="00DF31A7" w14:paraId="3CC64A37" w14:textId="77777777" w:rsidTr="000864D6">
        <w:trPr>
          <w:trHeight w:val="720"/>
        </w:trPr>
        <w:tc>
          <w:tcPr>
            <w:tcW w:w="3078" w:type="pct"/>
            <w:vAlign w:val="center"/>
          </w:tcPr>
          <w:p w14:paraId="06B1A907" w14:textId="3B40C8E5" w:rsidR="000864D6" w:rsidRPr="0020039C" w:rsidRDefault="000864D6" w:rsidP="003A6685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Proposed Cost per Client </w:t>
            </w:r>
          </w:p>
        </w:tc>
        <w:tc>
          <w:tcPr>
            <w:tcW w:w="1922" w:type="pct"/>
            <w:vAlign w:val="center"/>
          </w:tcPr>
          <w:p w14:paraId="7D19939D" w14:textId="77777777" w:rsidR="000864D6" w:rsidRPr="0020039C" w:rsidRDefault="000864D6" w:rsidP="003A6685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7531059" w14:textId="77777777" w:rsidR="00E463C8" w:rsidRDefault="00E463C8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249142" w14:textId="77777777" w:rsidR="00E463C8" w:rsidRDefault="00E463C8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9F6F4C" w14:textId="77777777" w:rsidR="001308D5" w:rsidRDefault="001308D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A01A08" w14:textId="77777777" w:rsidR="001308D5" w:rsidRDefault="001308D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6588E8" w14:textId="77777777" w:rsidR="001308D5" w:rsidRDefault="001308D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DDB15A" w14:textId="77777777" w:rsidR="001308D5" w:rsidRDefault="001308D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76DC56" w14:textId="77777777" w:rsidR="001308D5" w:rsidRDefault="001308D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F4752" w14:textId="77777777" w:rsidR="001308D5" w:rsidRDefault="001308D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62CFBC" w14:textId="77777777" w:rsidR="001308D5" w:rsidRDefault="001308D5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3468"/>
        <w:gridCol w:w="1475"/>
        <w:gridCol w:w="1475"/>
        <w:gridCol w:w="1466"/>
        <w:gridCol w:w="1466"/>
      </w:tblGrid>
      <w:tr w:rsidR="0061660A" w:rsidRPr="00DF31A7" w14:paraId="436F1156" w14:textId="77777777" w:rsidTr="001701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tcW w:w="9350" w:type="dxa"/>
            <w:gridSpan w:val="5"/>
            <w:shd w:val="clear" w:color="auto" w:fill="D9D9D9" w:themeFill="background1" w:themeFillShade="D9"/>
          </w:tcPr>
          <w:p w14:paraId="0A92F935" w14:textId="2B26B96B" w:rsidR="0061660A" w:rsidRDefault="0061660A" w:rsidP="00DA469A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2</w:t>
            </w:r>
          </w:p>
        </w:tc>
      </w:tr>
      <w:tr w:rsidR="00265C36" w:rsidRPr="00DF31A7" w14:paraId="7B56318D" w14:textId="2D6954D1" w:rsidTr="00C9594D">
        <w:trPr>
          <w:trHeight w:val="647"/>
        </w:trPr>
        <w:tc>
          <w:tcPr>
            <w:tcW w:w="3468" w:type="dxa"/>
            <w:shd w:val="clear" w:color="auto" w:fill="D9D9D9" w:themeFill="background1" w:themeFillShade="D9"/>
          </w:tcPr>
          <w:p w14:paraId="24AEA0E3" w14:textId="77777777" w:rsidR="008E219B" w:rsidRPr="0020039C" w:rsidRDefault="008E219B" w:rsidP="00DA469A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D9D9D9" w:themeFill="background1" w:themeFillShade="D9"/>
          </w:tcPr>
          <w:p w14:paraId="5A5EE37B" w14:textId="7C994DD9" w:rsidR="008E219B" w:rsidRPr="0020039C" w:rsidRDefault="008E219B" w:rsidP="00DA469A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MHU Vehicle</w:t>
            </w:r>
          </w:p>
        </w:tc>
        <w:tc>
          <w:tcPr>
            <w:tcW w:w="1475" w:type="dxa"/>
            <w:shd w:val="clear" w:color="auto" w:fill="D9D9D9" w:themeFill="background1" w:themeFillShade="D9"/>
          </w:tcPr>
          <w:p w14:paraId="0549CD50" w14:textId="3273E20C" w:rsidR="008E219B" w:rsidRDefault="008E219B" w:rsidP="00DA469A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MHU Services and Supports</w:t>
            </w:r>
          </w:p>
        </w:tc>
        <w:tc>
          <w:tcPr>
            <w:tcW w:w="1466" w:type="dxa"/>
            <w:shd w:val="clear" w:color="auto" w:fill="D9D9D9" w:themeFill="background1" w:themeFillShade="D9"/>
          </w:tcPr>
          <w:p w14:paraId="204FB05A" w14:textId="15A0CA3F" w:rsidR="008E219B" w:rsidRDefault="008E219B" w:rsidP="00DA469A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MHU Personnel</w:t>
            </w:r>
          </w:p>
        </w:tc>
        <w:tc>
          <w:tcPr>
            <w:tcW w:w="1466" w:type="dxa"/>
            <w:shd w:val="clear" w:color="auto" w:fill="D9D9D9" w:themeFill="background1" w:themeFillShade="D9"/>
          </w:tcPr>
          <w:p w14:paraId="3CE7A3B4" w14:textId="17C0AE75" w:rsidR="008E219B" w:rsidRDefault="008E219B" w:rsidP="00DA469A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MHU Other</w:t>
            </w:r>
          </w:p>
        </w:tc>
      </w:tr>
      <w:tr w:rsidR="008E219B" w:rsidRPr="00DF31A7" w14:paraId="16232CBD" w14:textId="039259C9" w:rsidTr="00C9594D">
        <w:trPr>
          <w:trHeight w:val="720"/>
        </w:trPr>
        <w:tc>
          <w:tcPr>
            <w:tcW w:w="3468" w:type="dxa"/>
            <w:vAlign w:val="center"/>
          </w:tcPr>
          <w:p w14:paraId="34B7F6F8" w14:textId="5CFC1689" w:rsidR="008E219B" w:rsidRPr="0020039C" w:rsidDel="00736248" w:rsidRDefault="000E1652" w:rsidP="00DA469A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Requested Funding for Services by Category</w:t>
            </w:r>
            <w:r w:rsidR="00130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(from System Agency)</w:t>
            </w:r>
          </w:p>
        </w:tc>
        <w:tc>
          <w:tcPr>
            <w:tcW w:w="1475" w:type="dxa"/>
            <w:vAlign w:val="center"/>
          </w:tcPr>
          <w:p w14:paraId="108A4E9B" w14:textId="77777777" w:rsidR="008E219B" w:rsidRPr="0020039C" w:rsidRDefault="008E219B" w:rsidP="00DA469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5" w:type="dxa"/>
            <w:vAlign w:val="center"/>
          </w:tcPr>
          <w:p w14:paraId="24F640DD" w14:textId="77777777" w:rsidR="008E219B" w:rsidRPr="0020039C" w:rsidRDefault="008E219B" w:rsidP="00DA469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14:paraId="2FB28D91" w14:textId="77777777" w:rsidR="008E219B" w:rsidRPr="0020039C" w:rsidRDefault="008E219B" w:rsidP="00DA469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66" w:type="dxa"/>
          </w:tcPr>
          <w:p w14:paraId="208B374F" w14:textId="77777777" w:rsidR="008E219B" w:rsidRPr="0020039C" w:rsidRDefault="008E219B" w:rsidP="00DA469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1644" w:rsidRPr="00DF31A7" w14:paraId="251CE4AC" w14:textId="77777777" w:rsidTr="00A818CC">
        <w:trPr>
          <w:trHeight w:val="720"/>
        </w:trPr>
        <w:tc>
          <w:tcPr>
            <w:tcW w:w="3468" w:type="dxa"/>
            <w:vAlign w:val="center"/>
          </w:tcPr>
          <w:p w14:paraId="393B7F56" w14:textId="2F58AA96" w:rsidR="00841644" w:rsidRDefault="00265C36" w:rsidP="00DA469A">
            <w:pPr>
              <w:pStyle w:val="BodyTex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Applicant’s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Source of </w:t>
            </w:r>
            <w:r w:rsidR="008416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Funding </w:t>
            </w:r>
          </w:p>
        </w:tc>
        <w:tc>
          <w:tcPr>
            <w:tcW w:w="1475" w:type="dxa"/>
            <w:vAlign w:val="center"/>
          </w:tcPr>
          <w:p w14:paraId="3A90D7CD" w14:textId="77777777" w:rsidR="00841644" w:rsidRPr="0020039C" w:rsidRDefault="00841644" w:rsidP="00DA469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5" w:type="dxa"/>
            <w:shd w:val="clear" w:color="auto" w:fill="050416"/>
            <w:vAlign w:val="center"/>
          </w:tcPr>
          <w:p w14:paraId="61B3B5A1" w14:textId="45982FC4" w:rsidR="00841644" w:rsidRPr="00A818CC" w:rsidRDefault="00841644" w:rsidP="00DA469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14:textFill>
                  <w14:gradFill>
                    <w14:gsLst>
                      <w14:gs w14:pos="0">
                        <w14:schemeClr w14:val="tx2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2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2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</w:p>
        </w:tc>
        <w:tc>
          <w:tcPr>
            <w:tcW w:w="1466" w:type="dxa"/>
            <w:shd w:val="clear" w:color="auto" w:fill="0D0D0D" w:themeFill="text2" w:themeFillTint="F2"/>
          </w:tcPr>
          <w:p w14:paraId="464BB961" w14:textId="24190CAD" w:rsidR="00841644" w:rsidRPr="00A818CC" w:rsidRDefault="00841644" w:rsidP="00DA469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14:textFill>
                  <w14:gradFill>
                    <w14:gsLst>
                      <w14:gs w14:pos="0">
                        <w14:schemeClr w14:val="tx2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2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2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</w:p>
        </w:tc>
        <w:tc>
          <w:tcPr>
            <w:tcW w:w="1466" w:type="dxa"/>
            <w:shd w:val="clear" w:color="auto" w:fill="0D0D0D" w:themeFill="text2" w:themeFillTint="F2"/>
          </w:tcPr>
          <w:p w14:paraId="62139A8C" w14:textId="4F06E6A3" w:rsidR="00841644" w:rsidRPr="00A818CC" w:rsidRDefault="00841644" w:rsidP="00DA469A">
            <w:pPr>
              <w:pStyle w:val="BodyText"/>
              <w:spacing w:before="0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14:textFill>
                  <w14:gradFill>
                    <w14:gsLst>
                      <w14:gs w14:pos="0">
                        <w14:schemeClr w14:val="tx2">
                          <w14:tint w14:val="66000"/>
                          <w14:satMod w14:val="160000"/>
                        </w14:schemeClr>
                      </w14:gs>
                      <w14:gs w14:pos="50000">
                        <w14:schemeClr w14:val="tx2">
                          <w14:tint w14:val="44500"/>
                          <w14:satMod w14:val="160000"/>
                        </w14:schemeClr>
                      </w14:gs>
                      <w14:gs w14:pos="100000">
                        <w14:schemeClr w14:val="tx2">
                          <w14:tint w14:val="23500"/>
                          <w14:satMod w14:val="160000"/>
                        </w14:schemeClr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</w:p>
        </w:tc>
      </w:tr>
    </w:tbl>
    <w:p w14:paraId="6F42D4CD" w14:textId="77777777" w:rsidR="00B83B5C" w:rsidRDefault="00B83B5C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287E8" w14:textId="2C4EA66D" w:rsidR="00C9594D" w:rsidRDefault="331777DA" w:rsidP="003A6685">
      <w:pPr>
        <w:pStyle w:val="BodyText"/>
        <w:spacing w:before="0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2F5A2A41">
        <w:rPr>
          <w:rFonts w:ascii="Times New Roman" w:hAnsi="Times New Roman" w:cs="Times New Roman"/>
          <w:i/>
          <w:iCs/>
          <w:sz w:val="24"/>
          <w:szCs w:val="24"/>
        </w:rPr>
        <w:t xml:space="preserve">Note: </w:t>
      </w:r>
      <w:r w:rsidR="79B58DB0" w:rsidRPr="2F5A2A41">
        <w:rPr>
          <w:rFonts w:ascii="Times New Roman" w:hAnsi="Times New Roman" w:cs="Times New Roman"/>
          <w:i/>
          <w:iCs/>
          <w:sz w:val="24"/>
          <w:szCs w:val="24"/>
        </w:rPr>
        <w:t>An</w:t>
      </w:r>
      <w:r w:rsidR="692B1F6F" w:rsidRPr="2F5A2A4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C011D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>U</w:t>
      </w:r>
      <w:r w:rsidR="79B58DB0" w:rsidRPr="001E27A2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 xml:space="preserve">nduplicated </w:t>
      </w:r>
      <w:r w:rsidR="0002274E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>C</w:t>
      </w:r>
      <w:r w:rsidR="79B58DB0" w:rsidRPr="001E27A2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u w:val="single"/>
        </w:rPr>
        <w:t>lient</w:t>
      </w:r>
      <w:r w:rsidR="79B58DB0" w:rsidRPr="2F5A2A41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79B58DB0" w:rsidRPr="2F5A2A41">
        <w:rPr>
          <w:rFonts w:ascii="Times New Roman" w:hAnsi="Times New Roman" w:cs="Times New Roman"/>
          <w:i/>
          <w:iCs/>
          <w:sz w:val="24"/>
          <w:szCs w:val="24"/>
        </w:rPr>
        <w:t xml:space="preserve">is an </w:t>
      </w:r>
      <w:r w:rsidR="692B1F6F" w:rsidRPr="2F5A2A41">
        <w:rPr>
          <w:rFonts w:ascii="Times New Roman" w:hAnsi="Times New Roman" w:cs="Times New Roman"/>
          <w:i/>
          <w:iCs/>
          <w:sz w:val="24"/>
          <w:szCs w:val="24"/>
        </w:rPr>
        <w:t xml:space="preserve">individual </w:t>
      </w:r>
      <w:r w:rsidR="79B58DB0" w:rsidRPr="2F5A2A41">
        <w:rPr>
          <w:rFonts w:ascii="Times New Roman" w:hAnsi="Times New Roman" w:cs="Times New Roman"/>
          <w:i/>
          <w:iCs/>
          <w:sz w:val="24"/>
          <w:szCs w:val="24"/>
        </w:rPr>
        <w:t xml:space="preserve">that is </w:t>
      </w:r>
      <w:r w:rsidR="692B1F6F" w:rsidRPr="2F5A2A41">
        <w:rPr>
          <w:rFonts w:ascii="Times New Roman" w:hAnsi="Times New Roman" w:cs="Times New Roman"/>
          <w:i/>
          <w:iCs/>
          <w:sz w:val="24"/>
          <w:szCs w:val="24"/>
        </w:rPr>
        <w:t xml:space="preserve">counted only </w:t>
      </w:r>
      <w:proofErr w:type="gramStart"/>
      <w:r w:rsidR="692B1F6F" w:rsidRPr="2F5A2A41">
        <w:rPr>
          <w:rFonts w:ascii="Times New Roman" w:hAnsi="Times New Roman" w:cs="Times New Roman"/>
          <w:i/>
          <w:iCs/>
          <w:sz w:val="24"/>
          <w:szCs w:val="24"/>
        </w:rPr>
        <w:t>one time</w:t>
      </w:r>
      <w:proofErr w:type="gramEnd"/>
      <w:r w:rsidR="692B1F6F" w:rsidRPr="2F5A2A41">
        <w:rPr>
          <w:rFonts w:ascii="Times New Roman" w:hAnsi="Times New Roman" w:cs="Times New Roman"/>
          <w:i/>
          <w:iCs/>
          <w:sz w:val="24"/>
          <w:szCs w:val="24"/>
        </w:rPr>
        <w:t xml:space="preserve"> during the program’s fiscal year</w:t>
      </w:r>
      <w:r w:rsidR="00C33A8F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2530887C" w14:textId="19401782" w:rsidR="00A85427" w:rsidRDefault="692B1F6F" w:rsidP="003A6685">
      <w:pPr>
        <w:pStyle w:val="BodyText"/>
        <w:spacing w:before="0"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2F5A2A4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5AD6913B" w14:textId="7AF839F1" w:rsidR="00CA0A3E" w:rsidRPr="00EA0CEF" w:rsidRDefault="00C9594D" w:rsidP="003A6685">
      <w:pPr>
        <w:pStyle w:val="BodyText"/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A0CEF">
        <w:rPr>
          <w:rFonts w:ascii="Times New Roman" w:hAnsi="Times New Roman" w:cs="Times New Roman"/>
          <w:i/>
          <w:sz w:val="24"/>
          <w:szCs w:val="24"/>
        </w:rPr>
        <w:t>*</w:t>
      </w:r>
      <w:r w:rsidR="00CA0A3E" w:rsidRPr="00EA0CEF">
        <w:rPr>
          <w:rFonts w:ascii="Times New Roman" w:hAnsi="Times New Roman" w:cs="Times New Roman"/>
          <w:i/>
          <w:sz w:val="24"/>
          <w:szCs w:val="24"/>
        </w:rPr>
        <w:t>FY202</w:t>
      </w:r>
      <w:r w:rsidR="00EA0CEF" w:rsidRPr="00EA0CEF">
        <w:rPr>
          <w:rFonts w:ascii="Times New Roman" w:hAnsi="Times New Roman" w:cs="Times New Roman"/>
          <w:i/>
          <w:sz w:val="24"/>
          <w:szCs w:val="24"/>
        </w:rPr>
        <w:t>6</w:t>
      </w:r>
      <w:r w:rsidR="00CA0A3E" w:rsidRPr="00EA0CEF">
        <w:rPr>
          <w:rFonts w:ascii="Times New Roman" w:hAnsi="Times New Roman" w:cs="Times New Roman"/>
          <w:i/>
          <w:sz w:val="24"/>
          <w:szCs w:val="24"/>
        </w:rPr>
        <w:t xml:space="preserve"> will not be a full contract year, as</w:t>
      </w:r>
      <w:r w:rsidR="008D0DE8" w:rsidRPr="00EA0C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541" w:rsidRPr="00EA0CEF">
        <w:rPr>
          <w:rFonts w:ascii="Times New Roman" w:hAnsi="Times New Roman" w:cs="Times New Roman"/>
          <w:i/>
          <w:sz w:val="24"/>
          <w:szCs w:val="24"/>
        </w:rPr>
        <w:t>Grant Agreement</w:t>
      </w:r>
      <w:r w:rsidR="00CA0A3E" w:rsidRPr="00EA0CEF">
        <w:rPr>
          <w:rFonts w:ascii="Times New Roman" w:hAnsi="Times New Roman" w:cs="Times New Roman"/>
          <w:i/>
          <w:sz w:val="24"/>
          <w:szCs w:val="24"/>
        </w:rPr>
        <w:t xml:space="preserve"> will start halfway through the fiscal year.</w:t>
      </w:r>
      <w:r w:rsidR="00CA0A3E" w:rsidRPr="00EA0C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8F0A883" w14:textId="77777777" w:rsidR="00925A3D" w:rsidRDefault="00925A3D" w:rsidP="003A6685">
      <w:pPr>
        <w:pStyle w:val="BodyText"/>
        <w:spacing w:before="0" w:after="0" w:line="240" w:lineRule="auto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47A559F5" w14:textId="6B2120E7" w:rsidR="00925A3D" w:rsidRPr="0020039C" w:rsidRDefault="00925A3D" w:rsidP="003A6685">
      <w:pPr>
        <w:pStyle w:val="BodyText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5A3D" w:rsidRPr="0020039C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722EB" w14:textId="77777777" w:rsidR="00987845" w:rsidRDefault="00987845" w:rsidP="00847440">
      <w:pPr>
        <w:spacing w:line="240" w:lineRule="auto"/>
      </w:pPr>
      <w:r>
        <w:separator/>
      </w:r>
    </w:p>
  </w:endnote>
  <w:endnote w:type="continuationSeparator" w:id="0">
    <w:p w14:paraId="5100BE00" w14:textId="77777777" w:rsidR="00987845" w:rsidRDefault="00987845" w:rsidP="00847440">
      <w:pPr>
        <w:spacing w:line="240" w:lineRule="auto"/>
      </w:pPr>
      <w:r>
        <w:continuationSeparator/>
      </w:r>
    </w:p>
  </w:endnote>
  <w:endnote w:type="continuationNotice" w:id="1">
    <w:p w14:paraId="3E1CF5F6" w14:textId="77777777" w:rsidR="00987845" w:rsidRDefault="009878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97688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5EE376" w14:textId="36DDB338" w:rsidR="00854DAF" w:rsidRDefault="00854DA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0817FF8" w14:textId="77777777" w:rsidR="006873CF" w:rsidRDefault="006873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3D028" w14:textId="77777777" w:rsidR="00987845" w:rsidRDefault="00987845" w:rsidP="00847440">
      <w:pPr>
        <w:spacing w:line="240" w:lineRule="auto"/>
      </w:pPr>
      <w:r>
        <w:separator/>
      </w:r>
    </w:p>
  </w:footnote>
  <w:footnote w:type="continuationSeparator" w:id="0">
    <w:p w14:paraId="6EF1B6F9" w14:textId="77777777" w:rsidR="00987845" w:rsidRDefault="00987845" w:rsidP="00847440">
      <w:pPr>
        <w:spacing w:line="240" w:lineRule="auto"/>
      </w:pPr>
      <w:r>
        <w:continuationSeparator/>
      </w:r>
    </w:p>
  </w:footnote>
  <w:footnote w:type="continuationNotice" w:id="1">
    <w:p w14:paraId="4C5967D1" w14:textId="77777777" w:rsidR="00987845" w:rsidRDefault="0098784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D1B20" w14:textId="00477DAF" w:rsidR="0006188A" w:rsidRDefault="00787392" w:rsidP="00847440">
    <w:pPr>
      <w:pStyle w:val="Header"/>
      <w:rPr>
        <w:sz w:val="16"/>
        <w:szCs w:val="16"/>
        <w:highlight w:val="yellow"/>
      </w:rPr>
    </w:pPr>
    <w:r>
      <w:rPr>
        <w:sz w:val="16"/>
        <w:szCs w:val="16"/>
      </w:rPr>
      <w:t xml:space="preserve">RFA No. </w:t>
    </w:r>
    <w:r w:rsidR="0032184C" w:rsidRPr="0032184C">
      <w:rPr>
        <w:sz w:val="16"/>
        <w:szCs w:val="16"/>
      </w:rPr>
      <w:t>HHS0016783</w:t>
    </w:r>
    <w:r>
      <w:rPr>
        <w:sz w:val="16"/>
        <w:szCs w:val="16"/>
      </w:rPr>
      <w:tab/>
    </w:r>
    <w:r>
      <w:rPr>
        <w:sz w:val="16"/>
        <w:szCs w:val="16"/>
      </w:rPr>
      <w:tab/>
    </w:r>
    <w:r w:rsidR="0006188A" w:rsidRPr="0006188A">
      <w:rPr>
        <w:sz w:val="16"/>
        <w:szCs w:val="16"/>
      </w:rPr>
      <w:t xml:space="preserve">Form </w:t>
    </w:r>
    <w:r w:rsidR="006873CF">
      <w:rPr>
        <w:sz w:val="16"/>
        <w:szCs w:val="16"/>
      </w:rPr>
      <w:t>E</w:t>
    </w:r>
  </w:p>
  <w:p w14:paraId="52FA7C7D" w14:textId="58BC7BA9" w:rsidR="00847440" w:rsidRPr="00E42DD9" w:rsidRDefault="006D1F46" w:rsidP="006D1F46">
    <w:pPr>
      <w:pStyle w:val="Header"/>
      <w:rPr>
        <w:sz w:val="16"/>
        <w:szCs w:val="16"/>
      </w:rPr>
    </w:pPr>
    <w:r w:rsidRPr="006D1F46">
      <w:rPr>
        <w:sz w:val="16"/>
        <w:szCs w:val="16"/>
      </w:rPr>
      <w:t>Women’s Preventive Mobile</w:t>
    </w:r>
    <w:r w:rsidR="002A600B">
      <w:rPr>
        <w:sz w:val="16"/>
        <w:szCs w:val="16"/>
      </w:rPr>
      <w:t xml:space="preserve"> Health</w:t>
    </w:r>
    <w:r w:rsidRPr="006D1F46">
      <w:rPr>
        <w:sz w:val="16"/>
        <w:szCs w:val="16"/>
      </w:rPr>
      <w:t xml:space="preserve"> Unit</w:t>
    </w:r>
    <w:r w:rsidR="002A600B">
      <w:rPr>
        <w:sz w:val="16"/>
        <w:szCs w:val="16"/>
      </w:rPr>
      <w:t>s</w:t>
    </w:r>
  </w:p>
  <w:p w14:paraId="182798C8" w14:textId="2B60330D" w:rsidR="00847440" w:rsidRDefault="00847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091320967">
    <w:abstractNumId w:val="10"/>
  </w:num>
  <w:num w:numId="2" w16cid:durableId="2041782292">
    <w:abstractNumId w:val="10"/>
  </w:num>
  <w:num w:numId="3" w16cid:durableId="607003879">
    <w:abstractNumId w:val="10"/>
  </w:num>
  <w:num w:numId="4" w16cid:durableId="1101798358">
    <w:abstractNumId w:val="9"/>
  </w:num>
  <w:num w:numId="5" w16cid:durableId="2098478883">
    <w:abstractNumId w:val="7"/>
  </w:num>
  <w:num w:numId="6" w16cid:durableId="868446363">
    <w:abstractNumId w:val="6"/>
  </w:num>
  <w:num w:numId="7" w16cid:durableId="616182871">
    <w:abstractNumId w:val="5"/>
  </w:num>
  <w:num w:numId="8" w16cid:durableId="1005859006">
    <w:abstractNumId w:val="4"/>
  </w:num>
  <w:num w:numId="9" w16cid:durableId="845286847">
    <w:abstractNumId w:val="8"/>
  </w:num>
  <w:num w:numId="10" w16cid:durableId="1814449528">
    <w:abstractNumId w:val="3"/>
  </w:num>
  <w:num w:numId="11" w16cid:durableId="231740546">
    <w:abstractNumId w:val="2"/>
  </w:num>
  <w:num w:numId="12" w16cid:durableId="566458668">
    <w:abstractNumId w:val="1"/>
  </w:num>
  <w:num w:numId="13" w16cid:durableId="1183711475">
    <w:abstractNumId w:val="0"/>
  </w:num>
  <w:num w:numId="14" w16cid:durableId="2137524493">
    <w:abstractNumId w:val="10"/>
  </w:num>
  <w:num w:numId="15" w16cid:durableId="1935743987">
    <w:abstractNumId w:val="16"/>
  </w:num>
  <w:num w:numId="16" w16cid:durableId="495806273">
    <w:abstractNumId w:val="16"/>
  </w:num>
  <w:num w:numId="17" w16cid:durableId="705640610">
    <w:abstractNumId w:val="13"/>
  </w:num>
  <w:num w:numId="18" w16cid:durableId="1485656210">
    <w:abstractNumId w:val="16"/>
  </w:num>
  <w:num w:numId="19" w16cid:durableId="1795252077">
    <w:abstractNumId w:val="12"/>
  </w:num>
  <w:num w:numId="20" w16cid:durableId="1888254671">
    <w:abstractNumId w:val="16"/>
  </w:num>
  <w:num w:numId="21" w16cid:durableId="1642611682">
    <w:abstractNumId w:val="16"/>
  </w:num>
  <w:num w:numId="22" w16cid:durableId="333265367">
    <w:abstractNumId w:val="16"/>
  </w:num>
  <w:num w:numId="23" w16cid:durableId="541209827">
    <w:abstractNumId w:val="16"/>
  </w:num>
  <w:num w:numId="24" w16cid:durableId="1206329431">
    <w:abstractNumId w:val="16"/>
  </w:num>
  <w:num w:numId="25" w16cid:durableId="277376631">
    <w:abstractNumId w:val="15"/>
  </w:num>
  <w:num w:numId="26" w16cid:durableId="1544711879">
    <w:abstractNumId w:val="16"/>
  </w:num>
  <w:num w:numId="27" w16cid:durableId="1378434698">
    <w:abstractNumId w:val="14"/>
  </w:num>
  <w:num w:numId="28" w16cid:durableId="534663441">
    <w:abstractNumId w:val="13"/>
  </w:num>
  <w:num w:numId="29" w16cid:durableId="3941647">
    <w:abstractNumId w:val="16"/>
  </w:num>
  <w:num w:numId="30" w16cid:durableId="98451204">
    <w:abstractNumId w:val="15"/>
  </w:num>
  <w:num w:numId="31" w16cid:durableId="1220094734">
    <w:abstractNumId w:val="16"/>
  </w:num>
  <w:num w:numId="32" w16cid:durableId="362053117">
    <w:abstractNumId w:val="14"/>
  </w:num>
  <w:num w:numId="33" w16cid:durableId="1931111632">
    <w:abstractNumId w:val="16"/>
  </w:num>
  <w:num w:numId="34" w16cid:durableId="1953628604">
    <w:abstractNumId w:val="13"/>
  </w:num>
  <w:num w:numId="35" w16cid:durableId="151993447">
    <w:abstractNumId w:val="15"/>
  </w:num>
  <w:num w:numId="36" w16cid:durableId="64492264">
    <w:abstractNumId w:val="16"/>
  </w:num>
  <w:num w:numId="37" w16cid:durableId="1729835443">
    <w:abstractNumId w:val="14"/>
  </w:num>
  <w:num w:numId="38" w16cid:durableId="150148629">
    <w:abstractNumId w:val="15"/>
  </w:num>
  <w:num w:numId="39" w16cid:durableId="15203859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715"/>
    <w:rsid w:val="00001298"/>
    <w:rsid w:val="00007082"/>
    <w:rsid w:val="0001079F"/>
    <w:rsid w:val="00015723"/>
    <w:rsid w:val="0002274E"/>
    <w:rsid w:val="00051D10"/>
    <w:rsid w:val="0006188A"/>
    <w:rsid w:val="00072618"/>
    <w:rsid w:val="00084474"/>
    <w:rsid w:val="000864D6"/>
    <w:rsid w:val="00086875"/>
    <w:rsid w:val="000B2249"/>
    <w:rsid w:val="000B50CC"/>
    <w:rsid w:val="000B7F06"/>
    <w:rsid w:val="000C011D"/>
    <w:rsid w:val="000E1652"/>
    <w:rsid w:val="000E4716"/>
    <w:rsid w:val="00121D85"/>
    <w:rsid w:val="001308D5"/>
    <w:rsid w:val="00143D54"/>
    <w:rsid w:val="00154329"/>
    <w:rsid w:val="00166857"/>
    <w:rsid w:val="00170115"/>
    <w:rsid w:val="00183418"/>
    <w:rsid w:val="0019288C"/>
    <w:rsid w:val="0019695A"/>
    <w:rsid w:val="001C6029"/>
    <w:rsid w:val="001C8B01"/>
    <w:rsid w:val="001D5B11"/>
    <w:rsid w:val="001E27A2"/>
    <w:rsid w:val="001E7579"/>
    <w:rsid w:val="001F5EF4"/>
    <w:rsid w:val="0020039C"/>
    <w:rsid w:val="00200DC7"/>
    <w:rsid w:val="00204A8C"/>
    <w:rsid w:val="0021655F"/>
    <w:rsid w:val="0024162E"/>
    <w:rsid w:val="00265C36"/>
    <w:rsid w:val="00266781"/>
    <w:rsid w:val="002860A2"/>
    <w:rsid w:val="00286EEC"/>
    <w:rsid w:val="002947D0"/>
    <w:rsid w:val="002972B1"/>
    <w:rsid w:val="00297BCE"/>
    <w:rsid w:val="002A600B"/>
    <w:rsid w:val="002B2804"/>
    <w:rsid w:val="002C2D64"/>
    <w:rsid w:val="002D56A2"/>
    <w:rsid w:val="002D7580"/>
    <w:rsid w:val="002E3463"/>
    <w:rsid w:val="002F19E5"/>
    <w:rsid w:val="002F225A"/>
    <w:rsid w:val="002F2689"/>
    <w:rsid w:val="0032052B"/>
    <w:rsid w:val="0032184C"/>
    <w:rsid w:val="003275F2"/>
    <w:rsid w:val="0034030F"/>
    <w:rsid w:val="00345F8A"/>
    <w:rsid w:val="00351632"/>
    <w:rsid w:val="0038236F"/>
    <w:rsid w:val="00384342"/>
    <w:rsid w:val="00393D3E"/>
    <w:rsid w:val="003A2C00"/>
    <w:rsid w:val="003A5D90"/>
    <w:rsid w:val="003A6685"/>
    <w:rsid w:val="003C5F4F"/>
    <w:rsid w:val="003F1869"/>
    <w:rsid w:val="003F2C09"/>
    <w:rsid w:val="003F76CC"/>
    <w:rsid w:val="00407BE6"/>
    <w:rsid w:val="00433DEF"/>
    <w:rsid w:val="00441269"/>
    <w:rsid w:val="00447655"/>
    <w:rsid w:val="00456131"/>
    <w:rsid w:val="004564FF"/>
    <w:rsid w:val="004654AE"/>
    <w:rsid w:val="00467816"/>
    <w:rsid w:val="00481053"/>
    <w:rsid w:val="00497628"/>
    <w:rsid w:val="0049766A"/>
    <w:rsid w:val="004A1A49"/>
    <w:rsid w:val="004B3E1A"/>
    <w:rsid w:val="004C1AB4"/>
    <w:rsid w:val="004D46D9"/>
    <w:rsid w:val="004E024A"/>
    <w:rsid w:val="004F79BF"/>
    <w:rsid w:val="00515CAC"/>
    <w:rsid w:val="00517B3E"/>
    <w:rsid w:val="00526CA1"/>
    <w:rsid w:val="00533281"/>
    <w:rsid w:val="0055303D"/>
    <w:rsid w:val="00556F82"/>
    <w:rsid w:val="00564FA5"/>
    <w:rsid w:val="005B630F"/>
    <w:rsid w:val="005B7FBE"/>
    <w:rsid w:val="005C4E39"/>
    <w:rsid w:val="005C6E94"/>
    <w:rsid w:val="005E1276"/>
    <w:rsid w:val="005E65AD"/>
    <w:rsid w:val="005E6A2F"/>
    <w:rsid w:val="005F48B9"/>
    <w:rsid w:val="005F6B5F"/>
    <w:rsid w:val="00612924"/>
    <w:rsid w:val="0061660A"/>
    <w:rsid w:val="006200FD"/>
    <w:rsid w:val="006208F8"/>
    <w:rsid w:val="00623CF3"/>
    <w:rsid w:val="00625573"/>
    <w:rsid w:val="00626C1B"/>
    <w:rsid w:val="00671260"/>
    <w:rsid w:val="00677CDF"/>
    <w:rsid w:val="006814A3"/>
    <w:rsid w:val="006873CF"/>
    <w:rsid w:val="006909E2"/>
    <w:rsid w:val="006A1369"/>
    <w:rsid w:val="006A63F0"/>
    <w:rsid w:val="006B0A8C"/>
    <w:rsid w:val="006D1F46"/>
    <w:rsid w:val="006D71AF"/>
    <w:rsid w:val="006E1A3F"/>
    <w:rsid w:val="006F2479"/>
    <w:rsid w:val="006F2E3F"/>
    <w:rsid w:val="006F6C3B"/>
    <w:rsid w:val="007007DD"/>
    <w:rsid w:val="007051A3"/>
    <w:rsid w:val="00706746"/>
    <w:rsid w:val="00707C77"/>
    <w:rsid w:val="007247A3"/>
    <w:rsid w:val="00736248"/>
    <w:rsid w:val="00737AB4"/>
    <w:rsid w:val="00751C8C"/>
    <w:rsid w:val="00757210"/>
    <w:rsid w:val="00761832"/>
    <w:rsid w:val="007800CD"/>
    <w:rsid w:val="00782463"/>
    <w:rsid w:val="00787392"/>
    <w:rsid w:val="007A221C"/>
    <w:rsid w:val="007A5EDA"/>
    <w:rsid w:val="007B3AD0"/>
    <w:rsid w:val="007C4258"/>
    <w:rsid w:val="007D1664"/>
    <w:rsid w:val="007D447F"/>
    <w:rsid w:val="007E6521"/>
    <w:rsid w:val="007F5387"/>
    <w:rsid w:val="00802965"/>
    <w:rsid w:val="008204FC"/>
    <w:rsid w:val="008335FC"/>
    <w:rsid w:val="00841644"/>
    <w:rsid w:val="00841A4E"/>
    <w:rsid w:val="00845480"/>
    <w:rsid w:val="00847440"/>
    <w:rsid w:val="00854DAF"/>
    <w:rsid w:val="00860910"/>
    <w:rsid w:val="008609C3"/>
    <w:rsid w:val="00875C31"/>
    <w:rsid w:val="00877D05"/>
    <w:rsid w:val="0089319D"/>
    <w:rsid w:val="008A038B"/>
    <w:rsid w:val="008B0B37"/>
    <w:rsid w:val="008B3310"/>
    <w:rsid w:val="008B3C81"/>
    <w:rsid w:val="008B48D0"/>
    <w:rsid w:val="008D0DE8"/>
    <w:rsid w:val="008D2661"/>
    <w:rsid w:val="008E219B"/>
    <w:rsid w:val="00900A3C"/>
    <w:rsid w:val="0090672C"/>
    <w:rsid w:val="00907E19"/>
    <w:rsid w:val="00923725"/>
    <w:rsid w:val="00925A3D"/>
    <w:rsid w:val="00932085"/>
    <w:rsid w:val="009408CB"/>
    <w:rsid w:val="00941260"/>
    <w:rsid w:val="00943571"/>
    <w:rsid w:val="009507E0"/>
    <w:rsid w:val="0095601C"/>
    <w:rsid w:val="00960672"/>
    <w:rsid w:val="0096540E"/>
    <w:rsid w:val="00973878"/>
    <w:rsid w:val="00987845"/>
    <w:rsid w:val="00994DD5"/>
    <w:rsid w:val="00994E39"/>
    <w:rsid w:val="009A53FE"/>
    <w:rsid w:val="009A5D77"/>
    <w:rsid w:val="009F2E66"/>
    <w:rsid w:val="00A0138C"/>
    <w:rsid w:val="00A20862"/>
    <w:rsid w:val="00A210BE"/>
    <w:rsid w:val="00A25613"/>
    <w:rsid w:val="00A259ED"/>
    <w:rsid w:val="00A30D79"/>
    <w:rsid w:val="00A3795E"/>
    <w:rsid w:val="00A727C7"/>
    <w:rsid w:val="00A7390F"/>
    <w:rsid w:val="00A7762C"/>
    <w:rsid w:val="00A818CC"/>
    <w:rsid w:val="00A85427"/>
    <w:rsid w:val="00A85EF7"/>
    <w:rsid w:val="00AA706E"/>
    <w:rsid w:val="00AB12DE"/>
    <w:rsid w:val="00AC17E7"/>
    <w:rsid w:val="00AF0FC3"/>
    <w:rsid w:val="00B01B26"/>
    <w:rsid w:val="00B10B4E"/>
    <w:rsid w:val="00B41274"/>
    <w:rsid w:val="00B62715"/>
    <w:rsid w:val="00B63435"/>
    <w:rsid w:val="00B65947"/>
    <w:rsid w:val="00B75990"/>
    <w:rsid w:val="00B75D28"/>
    <w:rsid w:val="00B83B5C"/>
    <w:rsid w:val="00B95660"/>
    <w:rsid w:val="00BA6C8F"/>
    <w:rsid w:val="00BC1CE2"/>
    <w:rsid w:val="00BC5F6C"/>
    <w:rsid w:val="00BE0C99"/>
    <w:rsid w:val="00BF0CE5"/>
    <w:rsid w:val="00C309F1"/>
    <w:rsid w:val="00C31830"/>
    <w:rsid w:val="00C33A8F"/>
    <w:rsid w:val="00C424CA"/>
    <w:rsid w:val="00C4352B"/>
    <w:rsid w:val="00C531A1"/>
    <w:rsid w:val="00C57FEA"/>
    <w:rsid w:val="00C63BF8"/>
    <w:rsid w:val="00C73541"/>
    <w:rsid w:val="00C812E5"/>
    <w:rsid w:val="00C824B7"/>
    <w:rsid w:val="00C904C9"/>
    <w:rsid w:val="00C9594D"/>
    <w:rsid w:val="00CA0A3E"/>
    <w:rsid w:val="00CA6447"/>
    <w:rsid w:val="00CF4BCF"/>
    <w:rsid w:val="00D16E6C"/>
    <w:rsid w:val="00D23D1B"/>
    <w:rsid w:val="00D24D74"/>
    <w:rsid w:val="00D32752"/>
    <w:rsid w:val="00D40BBC"/>
    <w:rsid w:val="00D66782"/>
    <w:rsid w:val="00D90962"/>
    <w:rsid w:val="00D96B58"/>
    <w:rsid w:val="00DA0355"/>
    <w:rsid w:val="00DA469A"/>
    <w:rsid w:val="00DC2D50"/>
    <w:rsid w:val="00DC71BA"/>
    <w:rsid w:val="00DD593E"/>
    <w:rsid w:val="00DF31A7"/>
    <w:rsid w:val="00DF5B24"/>
    <w:rsid w:val="00E0204F"/>
    <w:rsid w:val="00E06C3D"/>
    <w:rsid w:val="00E17E7E"/>
    <w:rsid w:val="00E24DB5"/>
    <w:rsid w:val="00E303D0"/>
    <w:rsid w:val="00E422CA"/>
    <w:rsid w:val="00E463C8"/>
    <w:rsid w:val="00E51DEA"/>
    <w:rsid w:val="00E619DA"/>
    <w:rsid w:val="00E61A1E"/>
    <w:rsid w:val="00E83F3D"/>
    <w:rsid w:val="00E93DAE"/>
    <w:rsid w:val="00E964A2"/>
    <w:rsid w:val="00EA0CEF"/>
    <w:rsid w:val="00ED711E"/>
    <w:rsid w:val="00EF36A1"/>
    <w:rsid w:val="00EF6E1E"/>
    <w:rsid w:val="00F06515"/>
    <w:rsid w:val="00F250AC"/>
    <w:rsid w:val="00F34FD9"/>
    <w:rsid w:val="00F42439"/>
    <w:rsid w:val="00F4376C"/>
    <w:rsid w:val="00F44533"/>
    <w:rsid w:val="00F60C09"/>
    <w:rsid w:val="00F6631A"/>
    <w:rsid w:val="00FB1456"/>
    <w:rsid w:val="00FC04BF"/>
    <w:rsid w:val="00FC3C8B"/>
    <w:rsid w:val="00FD068C"/>
    <w:rsid w:val="00FD2680"/>
    <w:rsid w:val="00FF324A"/>
    <w:rsid w:val="00FF4B45"/>
    <w:rsid w:val="01088222"/>
    <w:rsid w:val="01C8017D"/>
    <w:rsid w:val="03542BC3"/>
    <w:rsid w:val="060C8D8F"/>
    <w:rsid w:val="07B37D66"/>
    <w:rsid w:val="07CB5330"/>
    <w:rsid w:val="09596FDD"/>
    <w:rsid w:val="0C4FDBA1"/>
    <w:rsid w:val="0EB01EE5"/>
    <w:rsid w:val="11B7BFD2"/>
    <w:rsid w:val="1381E32E"/>
    <w:rsid w:val="154DB00D"/>
    <w:rsid w:val="17E5625F"/>
    <w:rsid w:val="180BE21B"/>
    <w:rsid w:val="1AADE03E"/>
    <w:rsid w:val="1AF4C171"/>
    <w:rsid w:val="1D22E0BD"/>
    <w:rsid w:val="1D3CE1A5"/>
    <w:rsid w:val="1DF43B72"/>
    <w:rsid w:val="1E73F3DF"/>
    <w:rsid w:val="244FC463"/>
    <w:rsid w:val="2568B985"/>
    <w:rsid w:val="268A7622"/>
    <w:rsid w:val="27790EF5"/>
    <w:rsid w:val="27D7E164"/>
    <w:rsid w:val="28D8B391"/>
    <w:rsid w:val="28FD3209"/>
    <w:rsid w:val="29C87859"/>
    <w:rsid w:val="29FC4096"/>
    <w:rsid w:val="2AE1E312"/>
    <w:rsid w:val="2E1983D4"/>
    <w:rsid w:val="2F3F49F5"/>
    <w:rsid w:val="2F5A2A41"/>
    <w:rsid w:val="2FB915B5"/>
    <w:rsid w:val="302F0EBD"/>
    <w:rsid w:val="310F4BDB"/>
    <w:rsid w:val="331777DA"/>
    <w:rsid w:val="3601DE10"/>
    <w:rsid w:val="36313081"/>
    <w:rsid w:val="3B32D505"/>
    <w:rsid w:val="3C4D4DDC"/>
    <w:rsid w:val="3DD06E24"/>
    <w:rsid w:val="3E2D0B1A"/>
    <w:rsid w:val="3EBD9BC9"/>
    <w:rsid w:val="411F98A6"/>
    <w:rsid w:val="441DC546"/>
    <w:rsid w:val="465130BA"/>
    <w:rsid w:val="47197676"/>
    <w:rsid w:val="4D2C3B5D"/>
    <w:rsid w:val="50BE1065"/>
    <w:rsid w:val="529BCEBF"/>
    <w:rsid w:val="53CB08A9"/>
    <w:rsid w:val="5926A142"/>
    <w:rsid w:val="59CE3375"/>
    <w:rsid w:val="5C8E32CE"/>
    <w:rsid w:val="5CA36BC4"/>
    <w:rsid w:val="5E94723C"/>
    <w:rsid w:val="61B620E6"/>
    <w:rsid w:val="636EAC35"/>
    <w:rsid w:val="637CC4C2"/>
    <w:rsid w:val="639CBBA6"/>
    <w:rsid w:val="65388C07"/>
    <w:rsid w:val="692B1F6F"/>
    <w:rsid w:val="6A084784"/>
    <w:rsid w:val="6B05F8D3"/>
    <w:rsid w:val="6B239327"/>
    <w:rsid w:val="6FA7D66F"/>
    <w:rsid w:val="702F35AE"/>
    <w:rsid w:val="7105F769"/>
    <w:rsid w:val="72813CBC"/>
    <w:rsid w:val="76E16FD2"/>
    <w:rsid w:val="77DCE852"/>
    <w:rsid w:val="784A312C"/>
    <w:rsid w:val="79B58DB0"/>
    <w:rsid w:val="7BB04E65"/>
    <w:rsid w:val="7CBD16C0"/>
    <w:rsid w:val="7D1E031C"/>
    <w:rsid w:val="7EE6A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58F2B2"/>
  <w15:docId w15:val="{00F3408B-3076-4C18-89E9-7C29DE3F9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9695A"/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spacing w:before="240" w:after="0" w:line="288" w:lineRule="auto"/>
      <w:ind w:left="720" w:hanging="360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  <w:color w:val="auto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Revision">
    <w:name w:val="Revision"/>
    <w:hidden/>
    <w:uiPriority w:val="99"/>
    <w:semiHidden/>
    <w:rsid w:val="00A7762C"/>
    <w:pPr>
      <w:spacing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3F76C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F76C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F76C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5432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43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43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EFE65-3136-4E4E-8AE9-DC31B46F34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2E782-A22C-4B02-B543-1DD6AA8272C3}">
  <ds:schemaRefs>
    <ds:schemaRef ds:uri="40b4fdbe-5588-42fe-8f31-701a8d280190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71c5f74-dc7c-4c6a-8089-0f1b4a2f898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16B2183-3346-4159-99E4-42FBF397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49F9D7-6D96-46A4-AFAF-EDF7207D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Barreras,Heather (HHSC)</cp:lastModifiedBy>
  <cp:revision>18</cp:revision>
  <dcterms:created xsi:type="dcterms:W3CDTF">2023-11-21T15:55:00Z</dcterms:created>
  <dcterms:modified xsi:type="dcterms:W3CDTF">2025-11-10T17:49:00Z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5f422041c3cd53f3d3ccdbaf1ab5ede820feafec31ee43b5c5fb1287711c6883</vt:lpwstr>
  </property>
  <property fmtid="{D5CDD505-2E9C-101B-9397-08002B2CF9AE}" pid="4" name="docLang">
    <vt:lpwstr>en</vt:lpwstr>
  </property>
  <property fmtid="{D5CDD505-2E9C-101B-9397-08002B2CF9AE}" pid="5" name="MediaServiceImageTags">
    <vt:lpwstr/>
  </property>
</Properties>
</file>